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33" w:rsidRPr="00775B33" w:rsidRDefault="007A456C">
      <w:pPr>
        <w:jc w:val="center"/>
        <w:rPr>
          <w:b/>
          <w:u w:val="single"/>
        </w:rPr>
      </w:pPr>
      <w:r>
        <w:rPr>
          <w:b/>
          <w:u w:val="single"/>
        </w:rPr>
        <w:t>TEACHING PLAN 2023-24</w:t>
      </w:r>
      <w:r w:rsidR="00F45395" w:rsidRPr="00775B33">
        <w:rPr>
          <w:b/>
          <w:u w:val="single"/>
        </w:rPr>
        <w:t xml:space="preserve"> (EVEN SEMESTER)</w:t>
      </w:r>
    </w:p>
    <w:p w:rsidR="00097833" w:rsidRPr="00775B33" w:rsidRDefault="007A456C">
      <w:pPr>
        <w:jc w:val="center"/>
        <w:rPr>
          <w:b/>
          <w:u w:val="single"/>
        </w:rPr>
      </w:pPr>
      <w:r>
        <w:rPr>
          <w:b/>
          <w:sz w:val="32"/>
          <w:szCs w:val="32"/>
          <w:u w:val="single"/>
        </w:rPr>
        <w:t>(JAN 2024 to April 2024</w:t>
      </w:r>
      <w:r w:rsidR="00F45395" w:rsidRPr="00775B33">
        <w:rPr>
          <w:b/>
          <w:sz w:val="32"/>
          <w:szCs w:val="32"/>
          <w:u w:val="single"/>
        </w:rPr>
        <w:t>)</w:t>
      </w:r>
    </w:p>
    <w:p w:rsidR="00097833" w:rsidRPr="00775B33" w:rsidRDefault="009C0632">
      <w:pPr>
        <w:rPr>
          <w:b/>
        </w:rPr>
      </w:pPr>
      <w:r w:rsidRPr="00775B33">
        <w:rPr>
          <w:b/>
        </w:rPr>
        <w:t>Name:</w:t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7A456C">
        <w:rPr>
          <w:b/>
        </w:rPr>
        <w:t>Ravi Kumar</w:t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</w:p>
    <w:p w:rsidR="00097833" w:rsidRPr="002A4A8A" w:rsidRDefault="009C0632">
      <w:r w:rsidRPr="00775B33">
        <w:rPr>
          <w:b/>
        </w:rPr>
        <w:t>Class:</w:t>
      </w:r>
      <w:r w:rsidR="002A4A8A">
        <w:rPr>
          <w:b/>
        </w:rPr>
        <w:t xml:space="preserve"> </w:t>
      </w:r>
      <w:r w:rsidR="002A4A8A">
        <w:t>B.Com. (Pass)</w:t>
      </w:r>
    </w:p>
    <w:p w:rsidR="00097833" w:rsidRPr="004E277B" w:rsidRDefault="00F45395">
      <w:r w:rsidRPr="00775B33">
        <w:rPr>
          <w:b/>
        </w:rPr>
        <w:t xml:space="preserve">Subject: </w:t>
      </w:r>
      <w:r w:rsidR="004E277B">
        <w:t>Corporate Accounting-2 (4.01)</w:t>
      </w:r>
    </w:p>
    <w:p w:rsidR="007D0DE7" w:rsidRPr="002A4A8A" w:rsidRDefault="007D0DE7">
      <w:r>
        <w:rPr>
          <w:b/>
        </w:rPr>
        <w:t>Semester:</w:t>
      </w:r>
      <w:bookmarkStart w:id="0" w:name="_GoBack"/>
      <w:bookmarkEnd w:id="0"/>
      <w:r w:rsidR="00C07648">
        <w:t xml:space="preserve"> 4</w:t>
      </w:r>
      <w:r w:rsidR="00C07648" w:rsidRPr="00C07648">
        <w:rPr>
          <w:vertAlign w:val="superscript"/>
        </w:rPr>
        <w:t>th</w:t>
      </w:r>
      <w:r w:rsidR="00C07648">
        <w:t xml:space="preserve"> </w:t>
      </w:r>
    </w:p>
    <w:p w:rsidR="009C0632" w:rsidRPr="009C0632" w:rsidRDefault="009C0632">
      <w:pPr>
        <w:rPr>
          <w:b/>
        </w:rPr>
      </w:pPr>
      <w:r w:rsidRPr="00775B33">
        <w:rPr>
          <w:b/>
        </w:rPr>
        <w:t>Department:</w:t>
      </w:r>
      <w:r>
        <w:t xml:space="preserve"> Commerce</w:t>
      </w:r>
    </w:p>
    <w:tbl>
      <w:tblPr>
        <w:tblStyle w:val="a0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28"/>
        <w:gridCol w:w="3552"/>
        <w:gridCol w:w="2908"/>
        <w:gridCol w:w="3410"/>
        <w:gridCol w:w="3597"/>
      </w:tblGrid>
      <w:tr w:rsidR="00097833" w:rsidRPr="009C0632" w:rsidTr="009C0632">
        <w:trPr>
          <w:trHeight w:val="60"/>
        </w:trPr>
        <w:tc>
          <w:tcPr>
            <w:tcW w:w="172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Month</w:t>
            </w:r>
          </w:p>
        </w:tc>
        <w:tc>
          <w:tcPr>
            <w:tcW w:w="3552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1st Week</w:t>
            </w:r>
          </w:p>
        </w:tc>
        <w:tc>
          <w:tcPr>
            <w:tcW w:w="290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2nd Week</w:t>
            </w:r>
          </w:p>
        </w:tc>
        <w:tc>
          <w:tcPr>
            <w:tcW w:w="3410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3rd Week</w:t>
            </w:r>
          </w:p>
        </w:tc>
        <w:tc>
          <w:tcPr>
            <w:tcW w:w="3597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4th Week</w:t>
            </w:r>
          </w:p>
        </w:tc>
      </w:tr>
      <w:tr w:rsidR="00097833" w:rsidTr="009C0632">
        <w:trPr>
          <w:trHeight w:val="50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JANUARY</w:t>
            </w:r>
          </w:p>
        </w:tc>
        <w:tc>
          <w:tcPr>
            <w:tcW w:w="3552" w:type="dxa"/>
          </w:tcPr>
          <w:p w:rsidR="00097833" w:rsidRDefault="00102FD8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:rsidR="00102FD8" w:rsidRPr="00102FD8" w:rsidRDefault="00102FD8">
            <w:pPr>
              <w:rPr>
                <w:b/>
              </w:rPr>
            </w:pPr>
            <w:r>
              <w:t>Internal Reconstruction</w:t>
            </w:r>
          </w:p>
        </w:tc>
        <w:tc>
          <w:tcPr>
            <w:tcW w:w="2908" w:type="dxa"/>
          </w:tcPr>
          <w:p w:rsidR="00097833" w:rsidRPr="00102FD8" w:rsidRDefault="00102FD8">
            <w:pPr>
              <w:rPr>
                <w:b/>
              </w:rPr>
            </w:pPr>
            <w:r>
              <w:t>Internal Reconstruction</w:t>
            </w:r>
          </w:p>
        </w:tc>
        <w:tc>
          <w:tcPr>
            <w:tcW w:w="3410" w:type="dxa"/>
          </w:tcPr>
          <w:p w:rsidR="00097833" w:rsidRDefault="00102FD8">
            <w:r>
              <w:t>External Reconstruction in the nature of merger and purchase</w:t>
            </w:r>
          </w:p>
        </w:tc>
        <w:tc>
          <w:tcPr>
            <w:tcW w:w="3597" w:type="dxa"/>
          </w:tcPr>
          <w:p w:rsidR="00097833" w:rsidRDefault="00102FD8">
            <w:pPr>
              <w:rPr>
                <w:b/>
              </w:rPr>
            </w:pPr>
            <w:r>
              <w:t>External Reconstruction in the nature of merger and purchase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FEBRUARY</w:t>
            </w:r>
          </w:p>
        </w:tc>
        <w:tc>
          <w:tcPr>
            <w:tcW w:w="3552" w:type="dxa"/>
          </w:tcPr>
          <w:p w:rsidR="00097833" w:rsidRDefault="00102FD8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:rsidR="00102FD8" w:rsidRPr="00102FD8" w:rsidRDefault="00102FD8">
            <w:pPr>
              <w:rPr>
                <w:b/>
              </w:rPr>
            </w:pPr>
            <w:r>
              <w:t>Liquidation of a company</w:t>
            </w:r>
          </w:p>
        </w:tc>
        <w:tc>
          <w:tcPr>
            <w:tcW w:w="2908" w:type="dxa"/>
          </w:tcPr>
          <w:p w:rsidR="00097833" w:rsidRDefault="00102FD8">
            <w:r>
              <w:t>Liquidation of a company</w:t>
            </w:r>
          </w:p>
        </w:tc>
        <w:tc>
          <w:tcPr>
            <w:tcW w:w="3410" w:type="dxa"/>
          </w:tcPr>
          <w:p w:rsidR="00097833" w:rsidRDefault="00102FD8">
            <w:r>
              <w:t>Financial reporting for financial institutions</w:t>
            </w:r>
          </w:p>
        </w:tc>
        <w:tc>
          <w:tcPr>
            <w:tcW w:w="3597" w:type="dxa"/>
          </w:tcPr>
          <w:p w:rsidR="00097833" w:rsidRDefault="00102FD8">
            <w:pPr>
              <w:rPr>
                <w:b/>
              </w:rPr>
            </w:pPr>
            <w:r>
              <w:t>Financial reporting for financial institutions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MARCH</w:t>
            </w:r>
          </w:p>
        </w:tc>
        <w:tc>
          <w:tcPr>
            <w:tcW w:w="3552" w:type="dxa"/>
          </w:tcPr>
          <w:p w:rsidR="00097833" w:rsidRDefault="00102FD8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:rsidR="00102FD8" w:rsidRPr="00102FD8" w:rsidRDefault="00102FD8">
            <w:pPr>
              <w:rPr>
                <w:b/>
              </w:rPr>
            </w:pPr>
            <w:r>
              <w:t>Final Accounts of Banking Companies</w:t>
            </w:r>
          </w:p>
        </w:tc>
        <w:tc>
          <w:tcPr>
            <w:tcW w:w="2908" w:type="dxa"/>
          </w:tcPr>
          <w:p w:rsidR="00097833" w:rsidRDefault="00102FD8">
            <w:r>
              <w:t>Final Accounts of Banking Companies</w:t>
            </w:r>
          </w:p>
        </w:tc>
        <w:tc>
          <w:tcPr>
            <w:tcW w:w="3410" w:type="dxa"/>
          </w:tcPr>
          <w:p w:rsidR="00097833" w:rsidRDefault="00102FD8">
            <w:r>
              <w:t>Final Accounts of Banking Companies</w:t>
            </w:r>
          </w:p>
        </w:tc>
        <w:tc>
          <w:tcPr>
            <w:tcW w:w="3597" w:type="dxa"/>
          </w:tcPr>
          <w:p w:rsidR="00097833" w:rsidRPr="00102FD8" w:rsidRDefault="00102FD8">
            <w:r>
              <w:rPr>
                <w:b/>
              </w:rPr>
              <w:t xml:space="preserve"> </w:t>
            </w:r>
            <w:r w:rsidR="007A456C">
              <w:t>Vacations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APRIL</w:t>
            </w:r>
          </w:p>
        </w:tc>
        <w:tc>
          <w:tcPr>
            <w:tcW w:w="3552" w:type="dxa"/>
          </w:tcPr>
          <w:p w:rsidR="00097833" w:rsidRDefault="00102FD8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:rsidR="00102FD8" w:rsidRPr="00102FD8" w:rsidRDefault="00102FD8">
            <w:pPr>
              <w:rPr>
                <w:b/>
              </w:rPr>
            </w:pPr>
            <w:r>
              <w:t>Accounts of Holding Companies</w:t>
            </w:r>
          </w:p>
        </w:tc>
        <w:tc>
          <w:tcPr>
            <w:tcW w:w="2908" w:type="dxa"/>
          </w:tcPr>
          <w:p w:rsidR="00097833" w:rsidRDefault="00102FD8">
            <w:r>
              <w:t>Accounts of Holding Companies</w:t>
            </w:r>
          </w:p>
        </w:tc>
        <w:tc>
          <w:tcPr>
            <w:tcW w:w="3410" w:type="dxa"/>
          </w:tcPr>
          <w:p w:rsidR="00097833" w:rsidRDefault="00102FD8">
            <w:r>
              <w:t>Accounts of Holding Companies</w:t>
            </w:r>
          </w:p>
        </w:tc>
        <w:tc>
          <w:tcPr>
            <w:tcW w:w="3597" w:type="dxa"/>
          </w:tcPr>
          <w:p w:rsidR="00097833" w:rsidRPr="00102FD8" w:rsidRDefault="00102FD8">
            <w:r>
              <w:t>Revision</w:t>
            </w:r>
          </w:p>
        </w:tc>
      </w:tr>
    </w:tbl>
    <w:p w:rsidR="00097833" w:rsidRDefault="00097833"/>
    <w:p w:rsidR="00097833" w:rsidRDefault="00097833">
      <w:pPr>
        <w:jc w:val="right"/>
      </w:pPr>
    </w:p>
    <w:p w:rsidR="00097833" w:rsidRPr="009C0632" w:rsidRDefault="00F45395">
      <w:pPr>
        <w:jc w:val="right"/>
        <w:rPr>
          <w:b/>
        </w:rPr>
      </w:pPr>
      <w:r w:rsidRPr="009C0632">
        <w:rPr>
          <w:b/>
        </w:rPr>
        <w:t xml:space="preserve">Teacher Signature </w:t>
      </w:r>
    </w:p>
    <w:sectPr w:rsidR="00097833" w:rsidRPr="009C0632" w:rsidSect="00097833">
      <w:pgSz w:w="15840" w:h="12240"/>
      <w:pgMar w:top="432" w:right="432" w:bottom="216" w:left="43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833"/>
    <w:rsid w:val="000615E0"/>
    <w:rsid w:val="00097833"/>
    <w:rsid w:val="00102FD8"/>
    <w:rsid w:val="00136500"/>
    <w:rsid w:val="002A4A8A"/>
    <w:rsid w:val="002D507E"/>
    <w:rsid w:val="004E277B"/>
    <w:rsid w:val="00696730"/>
    <w:rsid w:val="00765A36"/>
    <w:rsid w:val="00775B33"/>
    <w:rsid w:val="007A456C"/>
    <w:rsid w:val="007D0DE7"/>
    <w:rsid w:val="009C0632"/>
    <w:rsid w:val="00A06DCC"/>
    <w:rsid w:val="00C07648"/>
    <w:rsid w:val="00CE03EB"/>
    <w:rsid w:val="00F4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33"/>
    <w:rPr>
      <w:lang w:bidi="hi-IN"/>
    </w:rPr>
  </w:style>
  <w:style w:type="paragraph" w:styleId="Heading1">
    <w:name w:val="heading 1"/>
    <w:basedOn w:val="Normal2"/>
    <w:next w:val="Normal2"/>
    <w:rsid w:val="000978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0978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0978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09783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2"/>
    <w:next w:val="Normal2"/>
    <w:rsid w:val="000978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rsid w:val="000978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7833"/>
  </w:style>
  <w:style w:type="paragraph" w:styleId="Title">
    <w:name w:val="Title"/>
    <w:basedOn w:val="Normal2"/>
    <w:next w:val="Normal2"/>
    <w:rsid w:val="0009783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97833"/>
  </w:style>
  <w:style w:type="table" w:styleId="TableGrid">
    <w:name w:val="Table Grid"/>
    <w:basedOn w:val="TableNormal"/>
    <w:uiPriority w:val="59"/>
    <w:rsid w:val="0009783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0978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yadav computer</dc:creator>
  <cp:lastModifiedBy>Hp</cp:lastModifiedBy>
  <cp:revision>2</cp:revision>
  <dcterms:created xsi:type="dcterms:W3CDTF">2024-05-07T10:02:00Z</dcterms:created>
  <dcterms:modified xsi:type="dcterms:W3CDTF">2024-05-07T10:02:00Z</dcterms:modified>
</cp:coreProperties>
</file>