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12" w:rsidRPr="0049530B" w:rsidRDefault="00046412">
      <w:pPr>
        <w:rPr>
          <w:szCs w:val="24"/>
        </w:rPr>
      </w:pPr>
    </w:p>
    <w:p w:rsidR="000C4D75" w:rsidRDefault="000C4D75" w:rsidP="000C4D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Government College Kheri Gujran Faridabad</w:t>
      </w:r>
    </w:p>
    <w:p w:rsidR="000C4D75" w:rsidRDefault="000C4D75" w:rsidP="000C4D75">
      <w:pPr>
        <w:jc w:val="center"/>
        <w:rPr>
          <w:b/>
          <w:u w:val="single"/>
        </w:rPr>
      </w:pPr>
    </w:p>
    <w:p w:rsidR="000C4D75" w:rsidRDefault="000C4D75" w:rsidP="000C4D75">
      <w:pPr>
        <w:jc w:val="center"/>
        <w:rPr>
          <w:b/>
          <w:u w:val="single"/>
        </w:rPr>
      </w:pPr>
      <w:r>
        <w:rPr>
          <w:b/>
          <w:u w:val="single"/>
        </w:rPr>
        <w:t>TEACHING PLAN 2023-24 (EVEN SEMESTER)</w:t>
      </w:r>
    </w:p>
    <w:p w:rsidR="000C4D75" w:rsidRDefault="000C4D75" w:rsidP="000C4D75">
      <w:pPr>
        <w:jc w:val="center"/>
        <w:rPr>
          <w:b/>
          <w:u w:val="single"/>
        </w:rPr>
      </w:pPr>
      <w:r>
        <w:rPr>
          <w:b/>
          <w:sz w:val="32"/>
          <w:szCs w:val="32"/>
          <w:u w:val="single"/>
        </w:rPr>
        <w:t>(JAN 2024 to April 2024)</w:t>
      </w:r>
    </w:p>
    <w:p w:rsidR="000C4D75" w:rsidRDefault="000C4D75" w:rsidP="000C4D75">
      <w:pPr>
        <w:rPr>
          <w:b/>
        </w:rPr>
      </w:pPr>
    </w:p>
    <w:p w:rsidR="000C4D75" w:rsidRDefault="000C4D75" w:rsidP="000C4D75">
      <w:pPr>
        <w:rPr>
          <w:b/>
        </w:rPr>
      </w:pPr>
      <w:r>
        <w:rPr>
          <w:b/>
        </w:rPr>
        <w:t>Name:</w:t>
      </w:r>
      <w:r>
        <w:rPr>
          <w:b/>
        </w:rPr>
        <w:tab/>
        <w:t>Mrs. Neeti Panwar</w:t>
      </w:r>
      <w:r>
        <w:rPr>
          <w:b/>
        </w:rPr>
        <w:tab/>
      </w:r>
      <w:r>
        <w:rPr>
          <w:b/>
        </w:rPr>
        <w:tab/>
      </w:r>
    </w:p>
    <w:p w:rsidR="0049530B" w:rsidRPr="00FA1D4C" w:rsidRDefault="0049530B" w:rsidP="000C4D75">
      <w:pPr>
        <w:rPr>
          <w:bCs/>
          <w:szCs w:val="24"/>
        </w:rPr>
      </w:pPr>
      <w:r w:rsidRPr="0049530B">
        <w:rPr>
          <w:b/>
          <w:szCs w:val="24"/>
        </w:rPr>
        <w:t>Sub:</w:t>
      </w:r>
      <w:r w:rsidR="00FA1D4C">
        <w:rPr>
          <w:b/>
          <w:szCs w:val="24"/>
        </w:rPr>
        <w:t xml:space="preserve"> </w:t>
      </w:r>
      <w:r w:rsidR="00FA1D4C">
        <w:rPr>
          <w:szCs w:val="24"/>
        </w:rPr>
        <w:t>Cost Accounting St</w:t>
      </w:r>
      <w:r w:rsidR="000C4D75">
        <w:rPr>
          <w:szCs w:val="24"/>
        </w:rPr>
        <w:t xml:space="preserve">andard And Reporting </w:t>
      </w:r>
    </w:p>
    <w:p w:rsidR="0049530B" w:rsidRPr="00FA1D4C" w:rsidRDefault="0049530B" w:rsidP="00B35D07">
      <w:pPr>
        <w:rPr>
          <w:bCs/>
          <w:szCs w:val="24"/>
        </w:rPr>
      </w:pPr>
      <w:r w:rsidRPr="0049530B">
        <w:rPr>
          <w:b/>
          <w:bCs/>
          <w:szCs w:val="24"/>
        </w:rPr>
        <w:t>Class:</w:t>
      </w:r>
      <w:r w:rsidR="00FA1D4C">
        <w:rPr>
          <w:b/>
          <w:bCs/>
          <w:szCs w:val="24"/>
        </w:rPr>
        <w:t xml:space="preserve"> </w:t>
      </w:r>
      <w:r w:rsidR="00FA1D4C">
        <w:rPr>
          <w:bCs/>
          <w:szCs w:val="24"/>
        </w:rPr>
        <w:t>M.COM.</w:t>
      </w:r>
    </w:p>
    <w:p w:rsidR="0049530B" w:rsidRPr="00FA1D4C" w:rsidRDefault="0049530B" w:rsidP="00B35D07">
      <w:pPr>
        <w:rPr>
          <w:bCs/>
          <w:szCs w:val="24"/>
        </w:rPr>
      </w:pPr>
      <w:r w:rsidRPr="0049530B">
        <w:rPr>
          <w:b/>
          <w:bCs/>
          <w:szCs w:val="24"/>
        </w:rPr>
        <w:t>Semester:</w:t>
      </w:r>
      <w:r w:rsidR="00FA1D4C">
        <w:rPr>
          <w:b/>
          <w:bCs/>
          <w:szCs w:val="24"/>
        </w:rPr>
        <w:t xml:space="preserve"> </w:t>
      </w:r>
      <w:r w:rsidR="000C4D75">
        <w:rPr>
          <w:bCs/>
          <w:szCs w:val="24"/>
        </w:rPr>
        <w:t>4</w:t>
      </w:r>
      <w:r w:rsidR="000C4D75" w:rsidRPr="000C4D75">
        <w:rPr>
          <w:bCs/>
          <w:szCs w:val="24"/>
          <w:vertAlign w:val="superscript"/>
        </w:rPr>
        <w:t>th</w:t>
      </w:r>
      <w:r w:rsidR="000C4D75">
        <w:rPr>
          <w:bCs/>
          <w:szCs w:val="24"/>
        </w:rPr>
        <w:t xml:space="preserve"> </w:t>
      </w:r>
    </w:p>
    <w:p w:rsidR="00B35D07" w:rsidRPr="0049530B" w:rsidRDefault="00FA1D4C" w:rsidP="00B35D07">
      <w:pPr>
        <w:rPr>
          <w:szCs w:val="24"/>
        </w:rPr>
      </w:pPr>
      <w:r>
        <w:rPr>
          <w:b/>
          <w:szCs w:val="24"/>
        </w:rPr>
        <w:t xml:space="preserve">Department: </w:t>
      </w:r>
      <w:r>
        <w:rPr>
          <w:szCs w:val="24"/>
        </w:rPr>
        <w:t>Commerce</w:t>
      </w:r>
      <w:r w:rsidR="00363D3B" w:rsidRPr="0049530B">
        <w:rPr>
          <w:b/>
          <w:bCs/>
          <w:szCs w:val="24"/>
        </w:rPr>
        <w:tab/>
      </w:r>
      <w:r w:rsidR="00363D3B" w:rsidRPr="0049530B">
        <w:rPr>
          <w:b/>
          <w:bCs/>
          <w:szCs w:val="24"/>
        </w:rPr>
        <w:tab/>
      </w:r>
      <w:r w:rsidR="00363D3B" w:rsidRPr="0049530B">
        <w:rPr>
          <w:b/>
          <w:bCs/>
          <w:szCs w:val="24"/>
        </w:rPr>
        <w:tab/>
      </w:r>
      <w:r w:rsidR="00363D3B" w:rsidRPr="0049530B">
        <w:rPr>
          <w:b/>
          <w:bCs/>
          <w:szCs w:val="24"/>
        </w:rPr>
        <w:tab/>
      </w:r>
    </w:p>
    <w:p w:rsidR="00B35D07" w:rsidRPr="0049530B" w:rsidRDefault="00B35D07">
      <w:pPr>
        <w:rPr>
          <w:szCs w:val="24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2610"/>
        <w:gridCol w:w="2790"/>
        <w:gridCol w:w="2700"/>
        <w:gridCol w:w="2610"/>
      </w:tblGrid>
      <w:tr w:rsidR="00B23986" w:rsidRPr="000C4D75" w:rsidTr="0049530B">
        <w:tc>
          <w:tcPr>
            <w:tcW w:w="2088" w:type="dxa"/>
          </w:tcPr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  <w:r w:rsidRPr="000C4D7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2610" w:type="dxa"/>
          </w:tcPr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  <w:r w:rsidRPr="000C4D75">
              <w:rPr>
                <w:b/>
                <w:sz w:val="24"/>
                <w:szCs w:val="24"/>
              </w:rPr>
              <w:t>1st Week</w:t>
            </w:r>
          </w:p>
        </w:tc>
        <w:tc>
          <w:tcPr>
            <w:tcW w:w="2790" w:type="dxa"/>
          </w:tcPr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  <w:r w:rsidRPr="000C4D75">
              <w:rPr>
                <w:b/>
                <w:sz w:val="24"/>
                <w:szCs w:val="24"/>
              </w:rPr>
              <w:t>2nd Week</w:t>
            </w:r>
          </w:p>
        </w:tc>
        <w:tc>
          <w:tcPr>
            <w:tcW w:w="2700" w:type="dxa"/>
          </w:tcPr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  <w:r w:rsidRPr="000C4D75">
              <w:rPr>
                <w:b/>
                <w:sz w:val="24"/>
                <w:szCs w:val="24"/>
              </w:rPr>
              <w:t>3rd Week</w:t>
            </w:r>
          </w:p>
        </w:tc>
        <w:tc>
          <w:tcPr>
            <w:tcW w:w="2610" w:type="dxa"/>
          </w:tcPr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  <w:r w:rsidRPr="000C4D75">
              <w:rPr>
                <w:b/>
                <w:sz w:val="24"/>
                <w:szCs w:val="24"/>
              </w:rPr>
              <w:t>4th Week</w:t>
            </w:r>
          </w:p>
        </w:tc>
      </w:tr>
      <w:tr w:rsidR="00B23986" w:rsidRPr="000C4D75" w:rsidTr="000C4D75">
        <w:trPr>
          <w:trHeight w:val="1996"/>
        </w:trPr>
        <w:tc>
          <w:tcPr>
            <w:tcW w:w="2088" w:type="dxa"/>
            <w:vAlign w:val="center"/>
          </w:tcPr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</w:p>
          <w:p w:rsidR="00B23986" w:rsidRPr="000C4D75" w:rsidRDefault="005E4735" w:rsidP="00C45260">
            <w:pPr>
              <w:jc w:val="center"/>
              <w:rPr>
                <w:b/>
                <w:sz w:val="24"/>
                <w:szCs w:val="24"/>
              </w:rPr>
            </w:pPr>
            <w:r w:rsidRPr="000C4D75">
              <w:rPr>
                <w:b/>
                <w:sz w:val="24"/>
                <w:szCs w:val="24"/>
              </w:rPr>
              <w:t>JANUARY</w:t>
            </w:r>
          </w:p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B23986" w:rsidRPr="000C4D75" w:rsidRDefault="000258D1">
            <w:pPr>
              <w:rPr>
                <w:b/>
                <w:sz w:val="24"/>
                <w:szCs w:val="24"/>
              </w:rPr>
            </w:pPr>
            <w:r w:rsidRPr="000C4D75">
              <w:rPr>
                <w:b/>
                <w:sz w:val="24"/>
                <w:szCs w:val="24"/>
              </w:rPr>
              <w:t>Unit-1</w:t>
            </w:r>
          </w:p>
          <w:p w:rsidR="000258D1" w:rsidRPr="000C4D75" w:rsidRDefault="000258D1">
            <w:pPr>
              <w:rPr>
                <w:b/>
                <w:sz w:val="24"/>
                <w:szCs w:val="24"/>
              </w:rPr>
            </w:pPr>
            <w:r w:rsidRPr="000C4D75">
              <w:rPr>
                <w:sz w:val="24"/>
              </w:rPr>
              <w:t>Institute of Cost Accountants of India: Introduction, objectives</w:t>
            </w:r>
          </w:p>
        </w:tc>
        <w:tc>
          <w:tcPr>
            <w:tcW w:w="2790" w:type="dxa"/>
          </w:tcPr>
          <w:p w:rsidR="00B23986" w:rsidRPr="000C4D75" w:rsidRDefault="000258D1">
            <w:pPr>
              <w:rPr>
                <w:sz w:val="24"/>
                <w:szCs w:val="24"/>
              </w:rPr>
            </w:pPr>
            <w:r w:rsidRPr="000C4D75">
              <w:rPr>
                <w:sz w:val="24"/>
              </w:rPr>
              <w:t>Cost accounting standard board: Introduction, objectives and functions</w:t>
            </w:r>
          </w:p>
        </w:tc>
        <w:tc>
          <w:tcPr>
            <w:tcW w:w="2700" w:type="dxa"/>
          </w:tcPr>
          <w:p w:rsidR="00B23986" w:rsidRPr="000C4D75" w:rsidRDefault="000258D1">
            <w:pPr>
              <w:rPr>
                <w:sz w:val="24"/>
                <w:szCs w:val="24"/>
              </w:rPr>
            </w:pPr>
            <w:r w:rsidRPr="000C4D75">
              <w:rPr>
                <w:sz w:val="24"/>
              </w:rPr>
              <w:t>Generally accepted cost accounting principles: introduction, conceptual framework, objectives, scope, nature of content and format</w:t>
            </w:r>
          </w:p>
        </w:tc>
        <w:tc>
          <w:tcPr>
            <w:tcW w:w="2610" w:type="dxa"/>
          </w:tcPr>
          <w:p w:rsidR="00B23986" w:rsidRPr="000C4D75" w:rsidRDefault="000258D1">
            <w:pPr>
              <w:rPr>
                <w:sz w:val="24"/>
                <w:szCs w:val="24"/>
              </w:rPr>
            </w:pPr>
            <w:r w:rsidRPr="000C4D75">
              <w:rPr>
                <w:sz w:val="24"/>
              </w:rPr>
              <w:t>Cost Accounting Standards(CAS): need and statutory recognition of CAS. Overall recommendations of B. B. Goyal expert committee</w:t>
            </w:r>
          </w:p>
        </w:tc>
      </w:tr>
      <w:tr w:rsidR="00B23986" w:rsidRPr="000C4D75" w:rsidTr="000C4D75">
        <w:trPr>
          <w:trHeight w:val="3258"/>
        </w:trPr>
        <w:tc>
          <w:tcPr>
            <w:tcW w:w="2088" w:type="dxa"/>
            <w:vAlign w:val="center"/>
          </w:tcPr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</w:p>
          <w:p w:rsidR="00B23986" w:rsidRPr="000C4D75" w:rsidRDefault="005E4735" w:rsidP="00C45260">
            <w:pPr>
              <w:jc w:val="center"/>
              <w:rPr>
                <w:b/>
                <w:sz w:val="24"/>
                <w:szCs w:val="24"/>
              </w:rPr>
            </w:pPr>
            <w:r w:rsidRPr="000C4D75">
              <w:rPr>
                <w:b/>
                <w:sz w:val="24"/>
                <w:szCs w:val="24"/>
              </w:rPr>
              <w:t>FEBRURAY</w:t>
            </w:r>
          </w:p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</w:p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</w:p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B23986" w:rsidRPr="000C4D75" w:rsidRDefault="000258D1" w:rsidP="00706489">
            <w:pPr>
              <w:rPr>
                <w:b/>
                <w:sz w:val="24"/>
                <w:szCs w:val="24"/>
              </w:rPr>
            </w:pPr>
            <w:r w:rsidRPr="000C4D75">
              <w:rPr>
                <w:b/>
                <w:sz w:val="24"/>
                <w:szCs w:val="24"/>
              </w:rPr>
              <w:t>Unit-2</w:t>
            </w:r>
          </w:p>
          <w:p w:rsidR="000258D1" w:rsidRPr="000C4D75" w:rsidRDefault="000258D1" w:rsidP="00706489">
            <w:pPr>
              <w:rPr>
                <w:b/>
                <w:sz w:val="24"/>
                <w:szCs w:val="24"/>
              </w:rPr>
            </w:pPr>
            <w:r w:rsidRPr="000C4D75">
              <w:rPr>
                <w:sz w:val="24"/>
              </w:rPr>
              <w:t>Outlines of CAS: Classification of cost (CAS-1), Overheads (CAS- 3), Material cost (CAS-6), Employee cost (CAS-7)</w:t>
            </w:r>
          </w:p>
        </w:tc>
        <w:tc>
          <w:tcPr>
            <w:tcW w:w="2790" w:type="dxa"/>
          </w:tcPr>
          <w:p w:rsidR="00B23986" w:rsidRPr="000C4D75" w:rsidRDefault="000258D1">
            <w:pPr>
              <w:rPr>
                <w:sz w:val="24"/>
                <w:szCs w:val="24"/>
              </w:rPr>
            </w:pPr>
            <w:r w:rsidRPr="000C4D75">
              <w:rPr>
                <w:sz w:val="24"/>
              </w:rPr>
              <w:t>Direct expenses (CAS -10), Administrative overheads (CAS-11),Repairs and maintenance cost (CAS-12), cost of service cost center (CAS – 13) , Selling and distribution overheads (CAS-15)</w:t>
            </w:r>
          </w:p>
        </w:tc>
        <w:tc>
          <w:tcPr>
            <w:tcW w:w="2700" w:type="dxa"/>
          </w:tcPr>
          <w:p w:rsidR="000258D1" w:rsidRPr="000C4D75" w:rsidRDefault="000258D1">
            <w:pPr>
              <w:rPr>
                <w:sz w:val="24"/>
              </w:rPr>
            </w:pPr>
            <w:r w:rsidRPr="000C4D75">
              <w:rPr>
                <w:sz w:val="24"/>
              </w:rPr>
              <w:t>Depreciation and amortization ( CAS – 16) , Research and development costs ( CAS-18) , joint costs (CAS-19). Introduction, objectives, scope, definition and explanation of terms used, principles of measurement, assignment of cost</w:t>
            </w:r>
          </w:p>
        </w:tc>
        <w:tc>
          <w:tcPr>
            <w:tcW w:w="2610" w:type="dxa"/>
          </w:tcPr>
          <w:p w:rsidR="00B23986" w:rsidRPr="000C4D75" w:rsidRDefault="000258D1">
            <w:pPr>
              <w:rPr>
                <w:sz w:val="24"/>
                <w:szCs w:val="24"/>
              </w:rPr>
            </w:pPr>
            <w:r w:rsidRPr="000C4D75">
              <w:rPr>
                <w:sz w:val="24"/>
              </w:rPr>
              <w:t>Presentation and disclosure of CAS: capacity determination (CAS-2), cost of production for captive consumption (CAS-4), Determination of average (equalized) cost of transportation (CAS-5), cost of utilities ( CAS-8).</w:t>
            </w:r>
          </w:p>
        </w:tc>
      </w:tr>
      <w:tr w:rsidR="00B23986" w:rsidRPr="000C4D75" w:rsidTr="000C4D75">
        <w:trPr>
          <w:trHeight w:val="3538"/>
        </w:trPr>
        <w:tc>
          <w:tcPr>
            <w:tcW w:w="2088" w:type="dxa"/>
            <w:vAlign w:val="center"/>
          </w:tcPr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</w:p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</w:p>
          <w:p w:rsidR="00B23986" w:rsidRPr="000C4D75" w:rsidRDefault="005E4735" w:rsidP="00C45260">
            <w:pPr>
              <w:jc w:val="center"/>
              <w:rPr>
                <w:b/>
                <w:sz w:val="24"/>
                <w:szCs w:val="24"/>
              </w:rPr>
            </w:pPr>
            <w:r w:rsidRPr="000C4D75">
              <w:rPr>
                <w:b/>
                <w:sz w:val="24"/>
                <w:szCs w:val="24"/>
              </w:rPr>
              <w:t>MARCH</w:t>
            </w:r>
          </w:p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</w:p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B23986" w:rsidRPr="000C4D75" w:rsidRDefault="000258D1">
            <w:pPr>
              <w:rPr>
                <w:b/>
                <w:sz w:val="24"/>
                <w:szCs w:val="24"/>
              </w:rPr>
            </w:pPr>
            <w:r w:rsidRPr="000C4D75">
              <w:rPr>
                <w:b/>
                <w:sz w:val="24"/>
                <w:szCs w:val="24"/>
              </w:rPr>
              <w:t>Unit-3</w:t>
            </w:r>
          </w:p>
          <w:p w:rsidR="000258D1" w:rsidRPr="000C4D75" w:rsidRDefault="000258D1">
            <w:pPr>
              <w:rPr>
                <w:b/>
                <w:sz w:val="24"/>
                <w:szCs w:val="24"/>
              </w:rPr>
            </w:pPr>
            <w:r w:rsidRPr="000C4D75">
              <w:rPr>
                <w:sz w:val="24"/>
              </w:rPr>
              <w:t>Introduction, objectives, scope, definition and explanation of terms used, principles of measurement, assignment of cost, presentation and disclosure of CAS: packing material cost (CAS-9)</w:t>
            </w:r>
          </w:p>
        </w:tc>
        <w:tc>
          <w:tcPr>
            <w:tcW w:w="2790" w:type="dxa"/>
          </w:tcPr>
          <w:p w:rsidR="00B23986" w:rsidRPr="000C4D75" w:rsidRDefault="000258D1">
            <w:pPr>
              <w:rPr>
                <w:sz w:val="24"/>
                <w:szCs w:val="24"/>
              </w:rPr>
            </w:pPr>
            <w:r w:rsidRPr="000C4D75">
              <w:rPr>
                <w:sz w:val="24"/>
              </w:rPr>
              <w:t>Pollution control cost(CAS -14), Interest and financing charges(CAS-17), Royalty and technical know – how fee (CAS-20)</w:t>
            </w:r>
          </w:p>
        </w:tc>
        <w:tc>
          <w:tcPr>
            <w:tcW w:w="2700" w:type="dxa"/>
          </w:tcPr>
          <w:p w:rsidR="00B23986" w:rsidRPr="000C4D75" w:rsidRDefault="000258D1">
            <w:pPr>
              <w:rPr>
                <w:sz w:val="24"/>
                <w:szCs w:val="24"/>
              </w:rPr>
            </w:pPr>
            <w:r w:rsidRPr="000C4D75">
              <w:rPr>
                <w:sz w:val="24"/>
              </w:rPr>
              <w:t>Quality control ( CAS-21), Manufacturing cost (CAS-22).Latest amendments and development in CAS</w:t>
            </w:r>
          </w:p>
        </w:tc>
        <w:tc>
          <w:tcPr>
            <w:tcW w:w="2610" w:type="dxa"/>
          </w:tcPr>
          <w:p w:rsidR="00B23986" w:rsidRPr="000C4D75" w:rsidRDefault="000258D1">
            <w:pPr>
              <w:rPr>
                <w:sz w:val="24"/>
                <w:szCs w:val="24"/>
              </w:rPr>
            </w:pPr>
            <w:r w:rsidRPr="000C4D75">
              <w:rPr>
                <w:sz w:val="24"/>
              </w:rPr>
              <w:t>Cost auditor –appointment, eligibility, remuneration, rights and responsibilities, functions, appointing authorities</w:t>
            </w:r>
          </w:p>
        </w:tc>
      </w:tr>
      <w:tr w:rsidR="00B23986" w:rsidRPr="000C4D75" w:rsidTr="000C4D75">
        <w:trPr>
          <w:trHeight w:val="2823"/>
        </w:trPr>
        <w:tc>
          <w:tcPr>
            <w:tcW w:w="2088" w:type="dxa"/>
            <w:vAlign w:val="center"/>
          </w:tcPr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</w:p>
          <w:p w:rsidR="00B23986" w:rsidRPr="000C4D75" w:rsidRDefault="005E4735" w:rsidP="00C45260">
            <w:pPr>
              <w:jc w:val="center"/>
              <w:rPr>
                <w:b/>
                <w:sz w:val="24"/>
                <w:szCs w:val="24"/>
              </w:rPr>
            </w:pPr>
            <w:r w:rsidRPr="000C4D75">
              <w:rPr>
                <w:b/>
                <w:sz w:val="24"/>
                <w:szCs w:val="24"/>
              </w:rPr>
              <w:t>APRIL</w:t>
            </w:r>
          </w:p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</w:p>
          <w:p w:rsidR="00B23986" w:rsidRPr="000C4D75" w:rsidRDefault="00B23986" w:rsidP="0049530B">
            <w:pPr>
              <w:rPr>
                <w:b/>
                <w:sz w:val="24"/>
                <w:szCs w:val="24"/>
              </w:rPr>
            </w:pPr>
          </w:p>
          <w:p w:rsidR="00B23986" w:rsidRPr="000C4D75" w:rsidRDefault="00B23986" w:rsidP="00C452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B23986" w:rsidRPr="000C4D75" w:rsidRDefault="000258D1">
            <w:pPr>
              <w:rPr>
                <w:b/>
                <w:sz w:val="24"/>
                <w:szCs w:val="24"/>
              </w:rPr>
            </w:pPr>
            <w:r w:rsidRPr="000C4D75">
              <w:rPr>
                <w:b/>
                <w:sz w:val="24"/>
                <w:szCs w:val="24"/>
              </w:rPr>
              <w:t>Unit-4</w:t>
            </w:r>
          </w:p>
          <w:p w:rsidR="000258D1" w:rsidRPr="000C4D75" w:rsidRDefault="000258D1">
            <w:pPr>
              <w:rPr>
                <w:b/>
                <w:sz w:val="24"/>
                <w:szCs w:val="24"/>
              </w:rPr>
            </w:pPr>
            <w:r w:rsidRPr="000C4D75">
              <w:rPr>
                <w:sz w:val="24"/>
              </w:rPr>
              <w:t>Cost Audit: nature, scope, advantages of cost audit, genesis of cost audit in India, types of cost audit, relevance of cost audit</w:t>
            </w:r>
          </w:p>
        </w:tc>
        <w:tc>
          <w:tcPr>
            <w:tcW w:w="2790" w:type="dxa"/>
          </w:tcPr>
          <w:p w:rsidR="00B23986" w:rsidRPr="000C4D75" w:rsidRDefault="000258D1">
            <w:pPr>
              <w:rPr>
                <w:sz w:val="24"/>
                <w:szCs w:val="24"/>
              </w:rPr>
            </w:pPr>
            <w:r w:rsidRPr="000C4D75">
              <w:rPr>
                <w:sz w:val="24"/>
              </w:rPr>
              <w:t>Usefulness of cost audit, difference between cost audit and cost investigation. Cost audit standards : CAS 101 – planning on audit of cost statement, CAS -102 – cost audit documentation</w:t>
            </w:r>
          </w:p>
        </w:tc>
        <w:tc>
          <w:tcPr>
            <w:tcW w:w="2700" w:type="dxa"/>
          </w:tcPr>
          <w:p w:rsidR="00B23986" w:rsidRPr="000C4D75" w:rsidRDefault="000258D1">
            <w:pPr>
              <w:rPr>
                <w:sz w:val="24"/>
                <w:szCs w:val="24"/>
              </w:rPr>
            </w:pPr>
            <w:r w:rsidRPr="000C4D75">
              <w:rPr>
                <w:sz w:val="24"/>
              </w:rPr>
              <w:t>CAS 103 – overall objectives of independent cost auditor , CAS -104 knowledge of business, its process and the business environment</w:t>
            </w:r>
          </w:p>
        </w:tc>
        <w:tc>
          <w:tcPr>
            <w:tcW w:w="2610" w:type="dxa"/>
          </w:tcPr>
          <w:p w:rsidR="00B23986" w:rsidRPr="000C4D75" w:rsidRDefault="000258D1">
            <w:pPr>
              <w:rPr>
                <w:sz w:val="24"/>
                <w:szCs w:val="24"/>
              </w:rPr>
            </w:pPr>
            <w:r w:rsidRPr="000C4D75">
              <w:rPr>
                <w:sz w:val="24"/>
              </w:rPr>
              <w:t>Cost accounting records, general features of cost accounting records, companies ( cost records and audit ) rules 2014</w:t>
            </w:r>
          </w:p>
        </w:tc>
      </w:tr>
    </w:tbl>
    <w:p w:rsidR="004B23A2" w:rsidRPr="0049530B" w:rsidRDefault="004B23A2" w:rsidP="004B23A2">
      <w:pPr>
        <w:jc w:val="right"/>
        <w:rPr>
          <w:szCs w:val="24"/>
        </w:rPr>
      </w:pPr>
      <w:bookmarkStart w:id="0" w:name="_GoBack"/>
      <w:bookmarkEnd w:id="0"/>
    </w:p>
    <w:p w:rsidR="000C4D75" w:rsidRDefault="0049530B" w:rsidP="0049530B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54EC1">
        <w:rPr>
          <w:szCs w:val="24"/>
        </w:rPr>
        <w:tab/>
      </w:r>
      <w:r w:rsidR="00D54EC1">
        <w:rPr>
          <w:szCs w:val="24"/>
        </w:rPr>
        <w:tab/>
      </w:r>
      <w:r w:rsidR="00D54EC1">
        <w:rPr>
          <w:szCs w:val="24"/>
        </w:rPr>
        <w:tab/>
      </w:r>
      <w:r w:rsidR="00D54EC1">
        <w:rPr>
          <w:szCs w:val="24"/>
        </w:rPr>
        <w:tab/>
      </w:r>
      <w:r w:rsidR="00D54EC1">
        <w:rPr>
          <w:szCs w:val="24"/>
        </w:rPr>
        <w:tab/>
      </w:r>
      <w:r w:rsidR="00D54EC1">
        <w:rPr>
          <w:szCs w:val="24"/>
        </w:rPr>
        <w:tab/>
      </w:r>
      <w:r w:rsidR="00D54EC1">
        <w:rPr>
          <w:szCs w:val="24"/>
        </w:rPr>
        <w:tab/>
      </w:r>
      <w:r w:rsidR="00D54EC1">
        <w:rPr>
          <w:szCs w:val="24"/>
        </w:rPr>
        <w:tab/>
      </w:r>
    </w:p>
    <w:p w:rsidR="000C4D75" w:rsidRDefault="000C4D75" w:rsidP="0049530B">
      <w:pPr>
        <w:jc w:val="center"/>
        <w:rPr>
          <w:szCs w:val="24"/>
        </w:rPr>
      </w:pPr>
    </w:p>
    <w:p w:rsidR="00AD025D" w:rsidRPr="0049530B" w:rsidRDefault="00BD24CF" w:rsidP="000C4D75">
      <w:pPr>
        <w:jc w:val="right"/>
        <w:rPr>
          <w:b/>
          <w:szCs w:val="24"/>
        </w:rPr>
      </w:pPr>
      <w:r w:rsidRPr="0049530B">
        <w:rPr>
          <w:b/>
          <w:szCs w:val="24"/>
        </w:rPr>
        <w:t>Teacher</w:t>
      </w:r>
      <w:r w:rsidR="000C4D75">
        <w:rPr>
          <w:b/>
          <w:szCs w:val="24"/>
        </w:rPr>
        <w:t>’s</w:t>
      </w:r>
      <w:r w:rsidR="00AD025D" w:rsidRPr="0049530B">
        <w:rPr>
          <w:b/>
          <w:szCs w:val="24"/>
        </w:rPr>
        <w:t xml:space="preserve"> Sign</w:t>
      </w:r>
      <w:r w:rsidR="000C4D75">
        <w:rPr>
          <w:b/>
          <w:szCs w:val="24"/>
        </w:rPr>
        <w:t>ature</w:t>
      </w:r>
    </w:p>
    <w:sectPr w:rsidR="00AD025D" w:rsidRPr="0049530B" w:rsidSect="000C4D75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35D07"/>
    <w:rsid w:val="000258D1"/>
    <w:rsid w:val="00046412"/>
    <w:rsid w:val="000A2597"/>
    <w:rsid w:val="000C4D75"/>
    <w:rsid w:val="00127A62"/>
    <w:rsid w:val="001955B1"/>
    <w:rsid w:val="00226654"/>
    <w:rsid w:val="00363D3B"/>
    <w:rsid w:val="004423B4"/>
    <w:rsid w:val="0049530B"/>
    <w:rsid w:val="004B23A2"/>
    <w:rsid w:val="004C73A5"/>
    <w:rsid w:val="004D0E9E"/>
    <w:rsid w:val="00547492"/>
    <w:rsid w:val="005E4735"/>
    <w:rsid w:val="00603ACF"/>
    <w:rsid w:val="0062195A"/>
    <w:rsid w:val="006706F7"/>
    <w:rsid w:val="00706489"/>
    <w:rsid w:val="00731B28"/>
    <w:rsid w:val="00746DD1"/>
    <w:rsid w:val="008C2EB4"/>
    <w:rsid w:val="009077A7"/>
    <w:rsid w:val="00951E5D"/>
    <w:rsid w:val="0098544C"/>
    <w:rsid w:val="00A410F0"/>
    <w:rsid w:val="00AA16CC"/>
    <w:rsid w:val="00AD025D"/>
    <w:rsid w:val="00B13895"/>
    <w:rsid w:val="00B215CD"/>
    <w:rsid w:val="00B23986"/>
    <w:rsid w:val="00B23997"/>
    <w:rsid w:val="00B35D07"/>
    <w:rsid w:val="00B5727E"/>
    <w:rsid w:val="00BB6F1A"/>
    <w:rsid w:val="00BD24CF"/>
    <w:rsid w:val="00BD27F8"/>
    <w:rsid w:val="00C02BF8"/>
    <w:rsid w:val="00C45260"/>
    <w:rsid w:val="00C6106D"/>
    <w:rsid w:val="00CD0887"/>
    <w:rsid w:val="00CE3B89"/>
    <w:rsid w:val="00D416BD"/>
    <w:rsid w:val="00D54EC1"/>
    <w:rsid w:val="00DD363E"/>
    <w:rsid w:val="00FA1D4C"/>
    <w:rsid w:val="00FE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07"/>
    <w:pPr>
      <w:spacing w:after="0"/>
    </w:pPr>
    <w:rPr>
      <w:rFonts w:ascii="Times New Roman" w:hAnsi="Times New Roman" w:cs="Times New Roman"/>
      <w:noProof/>
      <w:sz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35EB-A4D3-4469-B2DE-B769D476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2024-05-04T04:19:00Z</dcterms:created>
  <dcterms:modified xsi:type="dcterms:W3CDTF">2024-05-04T04:19:00Z</dcterms:modified>
</cp:coreProperties>
</file>