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F7" w:rsidRDefault="006B48F7">
      <w:pPr>
        <w:jc w:val="center"/>
        <w:rPr>
          <w:b/>
          <w:u w:val="single"/>
        </w:rPr>
      </w:pPr>
    </w:p>
    <w:p w:rsidR="006B48F7" w:rsidRPr="006B48F7" w:rsidRDefault="006B48F7">
      <w:pPr>
        <w:jc w:val="center"/>
        <w:rPr>
          <w:b/>
          <w:sz w:val="28"/>
          <w:szCs w:val="28"/>
          <w:u w:val="single"/>
        </w:rPr>
      </w:pPr>
      <w:r w:rsidRPr="006B48F7">
        <w:rPr>
          <w:b/>
          <w:sz w:val="28"/>
          <w:szCs w:val="28"/>
          <w:u w:val="single"/>
        </w:rPr>
        <w:t>Government College Kheri Gujran Faridabad</w:t>
      </w:r>
    </w:p>
    <w:p w:rsidR="006B48F7" w:rsidRDefault="006B48F7">
      <w:pPr>
        <w:jc w:val="center"/>
        <w:rPr>
          <w:b/>
          <w:u w:val="single"/>
        </w:rPr>
      </w:pPr>
    </w:p>
    <w:p w:rsidR="00097833" w:rsidRPr="00775B33" w:rsidRDefault="006B48F7">
      <w:pPr>
        <w:jc w:val="center"/>
        <w:rPr>
          <w:b/>
          <w:u w:val="single"/>
        </w:rPr>
      </w:pPr>
      <w:r>
        <w:rPr>
          <w:b/>
          <w:u w:val="single"/>
        </w:rPr>
        <w:t>TEACHING PLAN 2023-24</w:t>
      </w:r>
      <w:r w:rsidR="00F45395" w:rsidRPr="00775B33">
        <w:rPr>
          <w:b/>
          <w:u w:val="single"/>
        </w:rPr>
        <w:t xml:space="preserve"> (EVEN SEMESTER)</w:t>
      </w:r>
    </w:p>
    <w:p w:rsidR="00097833" w:rsidRPr="00775B33" w:rsidRDefault="006B48F7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(JAN 2024 to April 2024</w:t>
      </w:r>
      <w:r w:rsidR="00F45395" w:rsidRPr="00775B33">
        <w:rPr>
          <w:b/>
          <w:sz w:val="32"/>
          <w:szCs w:val="32"/>
          <w:u w:val="single"/>
        </w:rPr>
        <w:t>)</w:t>
      </w:r>
    </w:p>
    <w:p w:rsidR="006B48F7" w:rsidRDefault="006B48F7">
      <w:pPr>
        <w:rPr>
          <w:b/>
        </w:rPr>
      </w:pPr>
    </w:p>
    <w:p w:rsidR="00097833" w:rsidRPr="00775B33" w:rsidRDefault="009C0632">
      <w:pPr>
        <w:rPr>
          <w:b/>
        </w:rPr>
      </w:pPr>
      <w:r w:rsidRPr="00775B33">
        <w:rPr>
          <w:b/>
        </w:rPr>
        <w:t>Name:</w:t>
      </w:r>
      <w:r w:rsidR="00F45395" w:rsidRPr="00775B33">
        <w:rPr>
          <w:b/>
        </w:rPr>
        <w:tab/>
      </w:r>
      <w:r w:rsidR="006B48F7">
        <w:rPr>
          <w:b/>
        </w:rPr>
        <w:t xml:space="preserve">Mrs. </w:t>
      </w:r>
      <w:proofErr w:type="spellStart"/>
      <w:r w:rsidR="006B48F7">
        <w:rPr>
          <w:b/>
        </w:rPr>
        <w:t>Neeti</w:t>
      </w:r>
      <w:proofErr w:type="spellEnd"/>
      <w:r w:rsidR="006B48F7">
        <w:rPr>
          <w:b/>
        </w:rPr>
        <w:t xml:space="preserve"> </w:t>
      </w:r>
      <w:proofErr w:type="spellStart"/>
      <w:r w:rsidR="006B48F7">
        <w:rPr>
          <w:b/>
        </w:rPr>
        <w:t>Panwar</w:t>
      </w:r>
      <w:proofErr w:type="spellEnd"/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  <w:r w:rsidR="00F45395" w:rsidRPr="00775B33">
        <w:rPr>
          <w:b/>
        </w:rPr>
        <w:tab/>
      </w:r>
    </w:p>
    <w:p w:rsidR="00097833" w:rsidRPr="002A4A8A" w:rsidRDefault="009C0632">
      <w:r w:rsidRPr="00775B33">
        <w:rPr>
          <w:b/>
        </w:rPr>
        <w:t>Class:</w:t>
      </w:r>
      <w:r w:rsidR="002A4A8A">
        <w:rPr>
          <w:b/>
        </w:rPr>
        <w:t xml:space="preserve"> </w:t>
      </w:r>
      <w:r w:rsidR="002A4A8A">
        <w:t>B.Com. (Pass)</w:t>
      </w:r>
    </w:p>
    <w:p w:rsidR="00097833" w:rsidRPr="00B25242" w:rsidRDefault="00F45395">
      <w:r w:rsidRPr="00775B33">
        <w:rPr>
          <w:b/>
        </w:rPr>
        <w:t xml:space="preserve">Subject: </w:t>
      </w:r>
      <w:r w:rsidR="00B25242">
        <w:t>Business Regulatory Framework-2 (4.03)</w:t>
      </w:r>
    </w:p>
    <w:p w:rsidR="007D0DE7" w:rsidRPr="002A4A8A" w:rsidRDefault="007D0DE7">
      <w:r>
        <w:rPr>
          <w:b/>
        </w:rPr>
        <w:t>Semester:</w:t>
      </w:r>
      <w:bookmarkStart w:id="0" w:name="_GoBack"/>
      <w:bookmarkEnd w:id="0"/>
      <w:r w:rsidR="00C07648">
        <w:t xml:space="preserve"> 4</w:t>
      </w:r>
      <w:r w:rsidR="00C07648" w:rsidRPr="00C07648">
        <w:rPr>
          <w:vertAlign w:val="superscript"/>
        </w:rPr>
        <w:t>th</w:t>
      </w:r>
      <w:r w:rsidR="00C07648">
        <w:t xml:space="preserve"> </w:t>
      </w:r>
    </w:p>
    <w:p w:rsidR="009C0632" w:rsidRPr="009C0632" w:rsidRDefault="009C0632">
      <w:pPr>
        <w:rPr>
          <w:b/>
        </w:rPr>
      </w:pPr>
      <w:r w:rsidRPr="00775B33">
        <w:rPr>
          <w:b/>
        </w:rPr>
        <w:t>Department:</w:t>
      </w:r>
      <w:r>
        <w:t xml:space="preserve"> Commerce</w:t>
      </w:r>
    </w:p>
    <w:tbl>
      <w:tblPr>
        <w:tblStyle w:val="a0"/>
        <w:tblW w:w="15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28"/>
        <w:gridCol w:w="3552"/>
        <w:gridCol w:w="2908"/>
        <w:gridCol w:w="3410"/>
        <w:gridCol w:w="3597"/>
      </w:tblGrid>
      <w:tr w:rsidR="00097833" w:rsidRPr="009C0632" w:rsidTr="009C0632">
        <w:trPr>
          <w:trHeight w:val="60"/>
        </w:trPr>
        <w:tc>
          <w:tcPr>
            <w:tcW w:w="172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Month</w:t>
            </w:r>
          </w:p>
        </w:tc>
        <w:tc>
          <w:tcPr>
            <w:tcW w:w="3552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1st Week</w:t>
            </w:r>
          </w:p>
        </w:tc>
        <w:tc>
          <w:tcPr>
            <w:tcW w:w="2908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2nd Week</w:t>
            </w:r>
          </w:p>
        </w:tc>
        <w:tc>
          <w:tcPr>
            <w:tcW w:w="3410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3rd Week</w:t>
            </w:r>
          </w:p>
        </w:tc>
        <w:tc>
          <w:tcPr>
            <w:tcW w:w="3597" w:type="dxa"/>
          </w:tcPr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4th Week</w:t>
            </w:r>
          </w:p>
        </w:tc>
      </w:tr>
      <w:tr w:rsidR="00097833" w:rsidTr="009C0632">
        <w:trPr>
          <w:trHeight w:val="50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JANUARY</w:t>
            </w:r>
          </w:p>
        </w:tc>
        <w:tc>
          <w:tcPr>
            <w:tcW w:w="3552" w:type="dxa"/>
          </w:tcPr>
          <w:p w:rsidR="00097833" w:rsidRDefault="00AC6807">
            <w:pPr>
              <w:rPr>
                <w:b/>
              </w:rPr>
            </w:pPr>
            <w:r>
              <w:rPr>
                <w:b/>
              </w:rPr>
              <w:t>Unit-1</w:t>
            </w:r>
          </w:p>
          <w:p w:rsidR="00AC6807" w:rsidRPr="00AC6807" w:rsidRDefault="00AC6807">
            <w:pPr>
              <w:rPr>
                <w:b/>
              </w:rPr>
            </w:pPr>
            <w:r>
              <w:t xml:space="preserve">Indian Partnership </w:t>
            </w:r>
            <w:r>
              <w:rPr>
                <w:spacing w:val="-3"/>
              </w:rPr>
              <w:t xml:space="preserve">Act </w:t>
            </w:r>
            <w:r>
              <w:t xml:space="preserve">– Nature of Partnership firm; test </w:t>
            </w:r>
            <w:r>
              <w:rPr>
                <w:spacing w:val="-3"/>
              </w:rPr>
              <w:t xml:space="preserve">of </w:t>
            </w:r>
            <w:r>
              <w:t>partnership; Duties and Rights of partners</w:t>
            </w:r>
          </w:p>
        </w:tc>
        <w:tc>
          <w:tcPr>
            <w:tcW w:w="2908" w:type="dxa"/>
          </w:tcPr>
          <w:p w:rsidR="00097833" w:rsidRDefault="00AC6807">
            <w:r>
              <w:t>Relations of partners to third parties; position of minor in partnership; Reconstitution of a partnership firm; Registration of</w:t>
            </w:r>
            <w:r>
              <w:rPr>
                <w:spacing w:val="-4"/>
              </w:rPr>
              <w:t xml:space="preserve"> </w:t>
            </w:r>
            <w:r>
              <w:t>firm</w:t>
            </w:r>
          </w:p>
        </w:tc>
        <w:tc>
          <w:tcPr>
            <w:tcW w:w="3410" w:type="dxa"/>
          </w:tcPr>
          <w:p w:rsidR="00097833" w:rsidRDefault="00AC6807">
            <w:r>
              <w:t>Dissolution of firm: - Modes of dissolution; consequences of dissolution of firm</w:t>
            </w:r>
          </w:p>
        </w:tc>
        <w:tc>
          <w:tcPr>
            <w:tcW w:w="3597" w:type="dxa"/>
          </w:tcPr>
          <w:p w:rsidR="00097833" w:rsidRDefault="005716B9">
            <w:pPr>
              <w:rPr>
                <w:b/>
              </w:rPr>
            </w:pPr>
            <w:r>
              <w:t>S</w:t>
            </w:r>
            <w:r w:rsidR="00AC6807">
              <w:t xml:space="preserve">ettlement  </w:t>
            </w:r>
            <w:r w:rsidR="00AC6807">
              <w:rPr>
                <w:spacing w:val="-3"/>
              </w:rPr>
              <w:t xml:space="preserve">of  </w:t>
            </w:r>
            <w:r w:rsidR="00AC6807">
              <w:t>accounts after</w:t>
            </w:r>
            <w:r w:rsidR="00AC6807">
              <w:rPr>
                <w:spacing w:val="-2"/>
              </w:rPr>
              <w:t xml:space="preserve"> </w:t>
            </w:r>
            <w:r w:rsidR="00AC6807">
              <w:t>dissolution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FEBRUARY</w:t>
            </w:r>
          </w:p>
        </w:tc>
        <w:tc>
          <w:tcPr>
            <w:tcW w:w="3552" w:type="dxa"/>
          </w:tcPr>
          <w:p w:rsidR="00097833" w:rsidRDefault="00AC6807">
            <w:pPr>
              <w:rPr>
                <w:b/>
              </w:rPr>
            </w:pPr>
            <w:r>
              <w:rPr>
                <w:b/>
              </w:rPr>
              <w:t>Unit-2</w:t>
            </w:r>
          </w:p>
          <w:p w:rsidR="00AC6807" w:rsidRPr="00AC6807" w:rsidRDefault="00AC6807">
            <w:pPr>
              <w:rPr>
                <w:b/>
              </w:rPr>
            </w:pPr>
            <w:r>
              <w:t>Negotiable Instruments Act: - Negotiable Instrument an introduction Promissory notes</w:t>
            </w:r>
          </w:p>
        </w:tc>
        <w:tc>
          <w:tcPr>
            <w:tcW w:w="2908" w:type="dxa"/>
          </w:tcPr>
          <w:p w:rsidR="00097833" w:rsidRDefault="005716B9">
            <w:r>
              <w:t>Bills of Exchange; cheques</w:t>
            </w:r>
          </w:p>
        </w:tc>
        <w:tc>
          <w:tcPr>
            <w:tcW w:w="3410" w:type="dxa"/>
          </w:tcPr>
          <w:p w:rsidR="00097833" w:rsidRDefault="005716B9">
            <w:r>
              <w:t>Parties to negotiable Instruments; Discharge of parties from Liability</w:t>
            </w:r>
          </w:p>
        </w:tc>
        <w:tc>
          <w:tcPr>
            <w:tcW w:w="3597" w:type="dxa"/>
          </w:tcPr>
          <w:p w:rsidR="00097833" w:rsidRDefault="005716B9">
            <w:pPr>
              <w:rPr>
                <w:b/>
              </w:rPr>
            </w:pPr>
            <w:r>
              <w:t>Dishonour of Negotiable Instruments. Instruments; Presentment of Negotiable Instrument; Negotiation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MARCH</w:t>
            </w:r>
          </w:p>
        </w:tc>
        <w:tc>
          <w:tcPr>
            <w:tcW w:w="3552" w:type="dxa"/>
          </w:tcPr>
          <w:p w:rsidR="00097833" w:rsidRDefault="00AC6807">
            <w:pPr>
              <w:rPr>
                <w:b/>
              </w:rPr>
            </w:pPr>
            <w:r>
              <w:rPr>
                <w:b/>
              </w:rPr>
              <w:t>Unit-3</w:t>
            </w:r>
          </w:p>
          <w:p w:rsidR="005716B9" w:rsidRPr="00AC6807" w:rsidRDefault="005716B9">
            <w:pPr>
              <w:rPr>
                <w:b/>
              </w:rPr>
            </w:pPr>
            <w:r>
              <w:t>Sales of Goods Act: - Introduction; Formation of contract of sale of Goods</w:t>
            </w:r>
          </w:p>
        </w:tc>
        <w:tc>
          <w:tcPr>
            <w:tcW w:w="2908" w:type="dxa"/>
          </w:tcPr>
          <w:p w:rsidR="00097833" w:rsidRDefault="005716B9">
            <w:r>
              <w:t>Conditions and warranties; Transfer of property or ownership</w:t>
            </w:r>
          </w:p>
        </w:tc>
        <w:tc>
          <w:tcPr>
            <w:tcW w:w="3410" w:type="dxa"/>
          </w:tcPr>
          <w:p w:rsidR="00097833" w:rsidRDefault="005716B9">
            <w:r>
              <w:t>Performance of contract- Delivery and Payment</w:t>
            </w:r>
          </w:p>
        </w:tc>
        <w:tc>
          <w:tcPr>
            <w:tcW w:w="3597" w:type="dxa"/>
          </w:tcPr>
          <w:p w:rsidR="00097833" w:rsidRDefault="005716B9">
            <w:pPr>
              <w:rPr>
                <w:b/>
              </w:rPr>
            </w:pPr>
            <w:r>
              <w:t>Rights of unpaid seller; suits of Breach of contract</w:t>
            </w:r>
          </w:p>
        </w:tc>
      </w:tr>
      <w:tr w:rsidR="00097833" w:rsidTr="009C0632">
        <w:trPr>
          <w:trHeight w:val="520"/>
        </w:trPr>
        <w:tc>
          <w:tcPr>
            <w:tcW w:w="1728" w:type="dxa"/>
          </w:tcPr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097833">
            <w:pPr>
              <w:jc w:val="center"/>
              <w:rPr>
                <w:b/>
              </w:rPr>
            </w:pPr>
          </w:p>
          <w:p w:rsidR="00097833" w:rsidRPr="009C0632" w:rsidRDefault="00F45395">
            <w:pPr>
              <w:jc w:val="center"/>
              <w:rPr>
                <w:b/>
              </w:rPr>
            </w:pPr>
            <w:r w:rsidRPr="009C0632">
              <w:rPr>
                <w:b/>
              </w:rPr>
              <w:t>APRIL</w:t>
            </w:r>
          </w:p>
        </w:tc>
        <w:tc>
          <w:tcPr>
            <w:tcW w:w="3552" w:type="dxa"/>
          </w:tcPr>
          <w:p w:rsidR="00097833" w:rsidRDefault="00AC6807">
            <w:pPr>
              <w:rPr>
                <w:b/>
              </w:rPr>
            </w:pPr>
            <w:r>
              <w:rPr>
                <w:b/>
              </w:rPr>
              <w:t>Unit-4</w:t>
            </w:r>
          </w:p>
          <w:p w:rsidR="005716B9" w:rsidRPr="00AC6807" w:rsidRDefault="005716B9">
            <w:pPr>
              <w:rPr>
                <w:b/>
              </w:rPr>
            </w:pPr>
            <w:r>
              <w:t>RTI Act : features</w:t>
            </w:r>
            <w:r w:rsidR="006B48F7">
              <w:t xml:space="preserve"> and importance</w:t>
            </w:r>
          </w:p>
        </w:tc>
        <w:tc>
          <w:tcPr>
            <w:tcW w:w="2908" w:type="dxa"/>
          </w:tcPr>
          <w:p w:rsidR="00097833" w:rsidRDefault="006B48F7" w:rsidP="006B48F7">
            <w:r>
              <w:t>Rights, Process of  RTI</w:t>
            </w:r>
          </w:p>
        </w:tc>
        <w:tc>
          <w:tcPr>
            <w:tcW w:w="3410" w:type="dxa"/>
          </w:tcPr>
          <w:p w:rsidR="00097833" w:rsidRDefault="006B48F7">
            <w:r>
              <w:t>Inclusions and exclusions from RTI</w:t>
            </w:r>
          </w:p>
        </w:tc>
        <w:tc>
          <w:tcPr>
            <w:tcW w:w="3597" w:type="dxa"/>
          </w:tcPr>
          <w:p w:rsidR="00097833" w:rsidRPr="006B48F7" w:rsidRDefault="006B48F7">
            <w:r>
              <w:t>Information Commissions – State level and Central level</w:t>
            </w:r>
          </w:p>
        </w:tc>
      </w:tr>
    </w:tbl>
    <w:p w:rsidR="00097833" w:rsidRDefault="00097833"/>
    <w:p w:rsidR="00097833" w:rsidRDefault="00097833">
      <w:pPr>
        <w:jc w:val="right"/>
      </w:pPr>
    </w:p>
    <w:p w:rsidR="00097833" w:rsidRPr="009C0632" w:rsidRDefault="00F45395">
      <w:pPr>
        <w:jc w:val="right"/>
        <w:rPr>
          <w:b/>
        </w:rPr>
      </w:pPr>
      <w:r w:rsidRPr="009C0632">
        <w:rPr>
          <w:b/>
        </w:rPr>
        <w:t xml:space="preserve">Teacher Signature </w:t>
      </w:r>
    </w:p>
    <w:sectPr w:rsidR="00097833" w:rsidRPr="009C0632" w:rsidSect="00097833">
      <w:pgSz w:w="15840" w:h="12240"/>
      <w:pgMar w:top="432" w:right="432" w:bottom="216" w:left="43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833"/>
    <w:rsid w:val="00097833"/>
    <w:rsid w:val="002A4A8A"/>
    <w:rsid w:val="002C2B16"/>
    <w:rsid w:val="005716B9"/>
    <w:rsid w:val="006B48F7"/>
    <w:rsid w:val="00741C2C"/>
    <w:rsid w:val="00765A36"/>
    <w:rsid w:val="00775B33"/>
    <w:rsid w:val="007D0DE7"/>
    <w:rsid w:val="00804DB3"/>
    <w:rsid w:val="009C0632"/>
    <w:rsid w:val="00A15D30"/>
    <w:rsid w:val="00AC4E26"/>
    <w:rsid w:val="00AC6807"/>
    <w:rsid w:val="00B25242"/>
    <w:rsid w:val="00C07648"/>
    <w:rsid w:val="00CE03EB"/>
    <w:rsid w:val="00F4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33"/>
    <w:rPr>
      <w:lang w:bidi="hi-IN"/>
    </w:rPr>
  </w:style>
  <w:style w:type="paragraph" w:styleId="Heading1">
    <w:name w:val="heading 1"/>
    <w:basedOn w:val="Normal2"/>
    <w:next w:val="Normal2"/>
    <w:rsid w:val="000978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0978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0978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09783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2"/>
    <w:next w:val="Normal2"/>
    <w:rsid w:val="000978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2"/>
    <w:next w:val="Normal2"/>
    <w:rsid w:val="000978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7833"/>
  </w:style>
  <w:style w:type="paragraph" w:styleId="Title">
    <w:name w:val="Title"/>
    <w:basedOn w:val="Normal2"/>
    <w:next w:val="Normal2"/>
    <w:rsid w:val="0009783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97833"/>
  </w:style>
  <w:style w:type="table" w:styleId="TableGrid">
    <w:name w:val="Table Grid"/>
    <w:basedOn w:val="TableNormal"/>
    <w:uiPriority w:val="59"/>
    <w:rsid w:val="0009783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rsid w:val="000978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9783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2024-05-04T04:14:00Z</dcterms:created>
  <dcterms:modified xsi:type="dcterms:W3CDTF">2024-05-04T04:14:00Z</dcterms:modified>
</cp:coreProperties>
</file>